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58" w:rsidRDefault="00012858" w:rsidP="00012858">
      <w:pPr>
        <w:spacing w:line="516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33333"/>
          <w:sz w:val="49"/>
          <w:szCs w:val="49"/>
          <w:lang w:eastAsia="ru-RU"/>
        </w:rPr>
      </w:pPr>
      <w:r w:rsidRPr="00012858">
        <w:rPr>
          <w:rFonts w:ascii="Helvetica" w:eastAsia="Times New Roman" w:hAnsi="Helvetica" w:cs="Helvetica"/>
          <w:b/>
          <w:bCs/>
          <w:color w:val="333333"/>
          <w:sz w:val="49"/>
          <w:szCs w:val="49"/>
          <w:lang w:eastAsia="ru-RU"/>
        </w:rPr>
        <w:t>Экономические показатели и материалы для строительства</w:t>
      </w:r>
    </w:p>
    <w:p w:rsidR="00C60902" w:rsidRDefault="00C60902" w:rsidP="00C60902">
      <w:pPr>
        <w:spacing w:line="5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0902">
        <w:rPr>
          <w:rFonts w:ascii="Times New Roman" w:hAnsi="Times New Roman" w:cs="Times New Roman"/>
          <w:sz w:val="28"/>
          <w:szCs w:val="28"/>
        </w:rPr>
        <w:t>Строение идеально подходит для узкого участка.</w:t>
      </w:r>
      <w:r w:rsidRPr="00C60902">
        <w:rPr>
          <w:rFonts w:ascii="Times New Roman" w:hAnsi="Times New Roman" w:cs="Times New Roman"/>
          <w:sz w:val="28"/>
          <w:szCs w:val="28"/>
        </w:rPr>
        <w:br/>
        <w:t xml:space="preserve">Интерьер дома запланирован таким способом, чтобы </w:t>
      </w:r>
      <w:proofErr w:type="spellStart"/>
      <w:r w:rsidRPr="00C60902">
        <w:rPr>
          <w:rFonts w:ascii="Times New Roman" w:hAnsi="Times New Roman" w:cs="Times New Roman"/>
          <w:sz w:val="28"/>
          <w:szCs w:val="28"/>
        </w:rPr>
        <w:t>гостинная</w:t>
      </w:r>
      <w:proofErr w:type="spellEnd"/>
      <w:r w:rsidRPr="00C60902">
        <w:rPr>
          <w:rFonts w:ascii="Times New Roman" w:hAnsi="Times New Roman" w:cs="Times New Roman"/>
          <w:sz w:val="28"/>
          <w:szCs w:val="28"/>
        </w:rPr>
        <w:t xml:space="preserve"> была освещена с трёх сторон, благодаря этому дом можно разместить также на у</w:t>
      </w:r>
      <w:r>
        <w:rPr>
          <w:rFonts w:ascii="Times New Roman" w:hAnsi="Times New Roman" w:cs="Times New Roman"/>
          <w:sz w:val="28"/>
          <w:szCs w:val="28"/>
        </w:rPr>
        <w:t xml:space="preserve">частке с невыгодным размещением </w:t>
      </w:r>
      <w:r w:rsidRPr="00C60902">
        <w:rPr>
          <w:rFonts w:ascii="Times New Roman" w:hAnsi="Times New Roman" w:cs="Times New Roman"/>
          <w:sz w:val="28"/>
          <w:szCs w:val="28"/>
        </w:rPr>
        <w:t>сторон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02">
        <w:rPr>
          <w:rFonts w:ascii="Times New Roman" w:hAnsi="Times New Roman" w:cs="Times New Roman"/>
          <w:sz w:val="28"/>
          <w:szCs w:val="28"/>
        </w:rPr>
        <w:t>На первом этаже, кроме большой гостиной, кухни с видом на сад, просторного холла, есть также дополнительная комната с ванной и гараж. На мансардном этаже размещены три спальные (две с собственными гардеробами) и ванная с гардеробом (или прачечной</w:t>
      </w:r>
      <w:r w:rsidRPr="00C60902">
        <w:rPr>
          <w:rFonts w:ascii="Times New Roman" w:hAnsi="Times New Roman" w:cs="Times New Roman"/>
          <w:sz w:val="28"/>
          <w:szCs w:val="28"/>
          <w:shd w:val="clear" w:color="auto" w:fill="CCCCCC"/>
        </w:rPr>
        <w:t>).</w:t>
      </w:r>
    </w:p>
    <w:p w:rsidR="00C60902" w:rsidRDefault="00C60902" w:rsidP="00C60902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1236" w:type="dxa"/>
        <w:tblLook w:val="04A0"/>
      </w:tblPr>
      <w:tblGrid>
        <w:gridCol w:w="5618"/>
        <w:gridCol w:w="5618"/>
      </w:tblGrid>
      <w:tr w:rsidR="00C60902" w:rsidTr="00C60902">
        <w:trPr>
          <w:trHeight w:val="4959"/>
        </w:trPr>
        <w:tc>
          <w:tcPr>
            <w:tcW w:w="5618" w:type="dxa"/>
          </w:tcPr>
          <w:p w:rsidR="00C60902" w:rsidRPr="00C60902" w:rsidRDefault="00C60902" w:rsidP="00C6090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кубатура — 516 куб</w:t>
            </w:r>
            <w:proofErr w:type="gramStart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площадь застройки — 125,3 кв.м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общая площадь — 184,95 кв.м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площадь нетто — 165,97 кв.м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полезная площадь — 140,1 кв.м</w:t>
            </w:r>
          </w:p>
          <w:p w:rsidR="00C60902" w:rsidRDefault="00C60902" w:rsidP="00C6090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крыши — 243,5 кв</w:t>
            </w:r>
            <w:proofErr w:type="gramStart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угол наклона крыши — 42 град.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высота строения — 8,23 м (8,53 м с цоколем)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ширина — 11,2 м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длина — 16 м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618" w:type="dxa"/>
          </w:tcPr>
          <w:p w:rsidR="00C60902" w:rsidRDefault="00C60902" w:rsidP="00C6090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минимальная ширина участка — 19,2 м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минимальная длина участка — 24,83 м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высота помещений — 2,70 м</w:t>
            </w:r>
          </w:p>
          <w:p w:rsidR="00C60902" w:rsidRDefault="00C60902" w:rsidP="00C6090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фундамент — бетонные, монолитные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внешние стены — двухслойные, ячеистый бетон + пенопласт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перекрытия — </w:t>
            </w:r>
            <w:proofErr w:type="spellStart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Терива</w:t>
            </w:r>
            <w:proofErr w:type="spellEnd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фасад</w:t>
            </w:r>
            <w:proofErr w:type="gramStart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тонкослойная штукатурка на пенопласте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кровля — </w:t>
            </w:r>
            <w:proofErr w:type="spellStart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металлочерепица</w:t>
            </w:r>
            <w:proofErr w:type="spellEnd"/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керамическая черепица</w:t>
            </w:r>
            <w:r w:rsidRPr="00C6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C60902" w:rsidRDefault="00C60902" w:rsidP="00C609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999" w:rsidRPr="00C60902" w:rsidRDefault="00C60902" w:rsidP="00C60902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012858" w:rsidRPr="00C6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Энергетическая характеристика</w:t>
      </w:r>
      <w:proofErr w:type="gramStart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стандартного дома с гравитационной вентиляцией:</w:t>
      </w:r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</w:t>
      </w:r>
      <w:proofErr w:type="spellEnd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117,4 кВтч/(кв</w:t>
      </w:r>
      <w:proofErr w:type="gramStart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Ek</w:t>
      </w:r>
      <w:proofErr w:type="spellEnd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101,5 кВтч/(кв.м в год)</w:t>
      </w:r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EА — 85,87 кВтч/(кв.м в год)</w:t>
      </w:r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дома с механической вентиляцией и рекуперацией:</w:t>
      </w:r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</w:t>
      </w:r>
      <w:proofErr w:type="spellEnd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98,78 кВтч/(кв</w:t>
      </w:r>
      <w:proofErr w:type="gramStart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2858" w:rsidRPr="00C6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EА — 44,32 кВтч/(кв.м в год)</w:t>
      </w:r>
    </w:p>
    <w:sectPr w:rsidR="008F3999" w:rsidRPr="00C60902" w:rsidSect="00C60902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012858"/>
    <w:rsid w:val="00012858"/>
    <w:rsid w:val="000E4CFE"/>
    <w:rsid w:val="0028316C"/>
    <w:rsid w:val="008F3999"/>
    <w:rsid w:val="00C6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858"/>
    <w:rPr>
      <w:b/>
      <w:bCs/>
    </w:rPr>
  </w:style>
  <w:style w:type="table" w:styleId="a5">
    <w:name w:val="Table Grid"/>
    <w:basedOn w:val="a1"/>
    <w:uiPriority w:val="59"/>
    <w:rsid w:val="00C6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546">
          <w:marLeft w:val="0"/>
          <w:marRight w:val="0"/>
          <w:marTop w:val="0"/>
          <w:marBottom w:val="430"/>
          <w:divBdr>
            <w:top w:val="single" w:sz="8" w:space="2" w:color="999999"/>
            <w:left w:val="none" w:sz="0" w:space="0" w:color="auto"/>
            <w:bottom w:val="single" w:sz="8" w:space="2" w:color="999999"/>
            <w:right w:val="none" w:sz="0" w:space="0" w:color="auto"/>
          </w:divBdr>
          <w:divsChild>
            <w:div w:id="2081634643">
              <w:marLeft w:val="0"/>
              <w:marRight w:val="0"/>
              <w:marTop w:val="430"/>
              <w:marBottom w:val="430"/>
              <w:divBdr>
                <w:top w:val="single" w:sz="36" w:space="12" w:color="EEEEEE"/>
                <w:left w:val="none" w:sz="0" w:space="6" w:color="auto"/>
                <w:bottom w:val="single" w:sz="36" w:space="12" w:color="EEEEEE"/>
                <w:right w:val="none" w:sz="0" w:space="6" w:color="auto"/>
              </w:divBdr>
            </w:div>
          </w:divsChild>
        </w:div>
        <w:div w:id="12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485C-1B5B-4C9D-8149-69D75FF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2016-07-12T06:43:00Z</dcterms:created>
  <dcterms:modified xsi:type="dcterms:W3CDTF">2016-07-12T06:56:00Z</dcterms:modified>
</cp:coreProperties>
</file>